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4F" w:rsidRPr="00303D6B" w:rsidRDefault="0093664F" w:rsidP="0093664F">
      <w:pPr>
        <w:autoSpaceDE w:val="0"/>
        <w:autoSpaceDN w:val="0"/>
        <w:adjustRightInd w:val="0"/>
        <w:jc w:val="center"/>
        <w:rPr>
          <w:rFonts w:ascii="黑体" w:eastAsia="黑体" w:hAnsi="黑体" w:cs="FZXiaoBiaoSong-B05S"/>
          <w:color w:val="000000"/>
          <w:kern w:val="0"/>
        </w:rPr>
      </w:pPr>
      <w:r w:rsidRPr="00303D6B">
        <w:rPr>
          <w:rFonts w:ascii="黑体" w:eastAsia="黑体" w:hAnsi="黑体" w:cs="FZXiaoBiaoSong-B05S" w:hint="eastAsia"/>
          <w:color w:val="000000"/>
          <w:kern w:val="0"/>
        </w:rPr>
        <w:t>四川省教育厅关于开展</w:t>
      </w:r>
      <w:r w:rsidRPr="00303D6B">
        <w:rPr>
          <w:rFonts w:ascii="黑体" w:eastAsia="黑体" w:hAnsi="黑体" w:cs="FZXiaoBiaoSong-B05S"/>
          <w:color w:val="000000"/>
          <w:kern w:val="0"/>
        </w:rPr>
        <w:t>“</w:t>
      </w:r>
      <w:r w:rsidRPr="00303D6B">
        <w:rPr>
          <w:rFonts w:ascii="黑体" w:eastAsia="黑体" w:hAnsi="黑体" w:cs="FZXiaoBiaoSong-B05S" w:hint="eastAsia"/>
          <w:color w:val="000000"/>
          <w:kern w:val="0"/>
        </w:rPr>
        <w:t>四川教师风采</w:t>
      </w:r>
      <w:r w:rsidRPr="00303D6B">
        <w:rPr>
          <w:rFonts w:ascii="黑体" w:eastAsia="黑体" w:hAnsi="黑体" w:cs="FZXiaoBiaoSong-B05S"/>
          <w:color w:val="000000"/>
          <w:kern w:val="0"/>
        </w:rPr>
        <w:t>”2018</w:t>
      </w:r>
      <w:r w:rsidRPr="00303D6B">
        <w:rPr>
          <w:rFonts w:ascii="黑体" w:eastAsia="黑体" w:hAnsi="黑体" w:cs="FZXiaoBiaoSong-B05S" w:hint="eastAsia"/>
          <w:color w:val="000000"/>
          <w:kern w:val="0"/>
        </w:rPr>
        <w:t>年度典型代表展评活动的通知</w:t>
      </w:r>
    </w:p>
    <w:p w:rsidR="0093664F" w:rsidRPr="00303D6B" w:rsidRDefault="0093664F" w:rsidP="0093664F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各市（州）教育行政部门，各高等学校，四川教育报刊社：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为贯彻落</w:t>
      </w:r>
      <w:proofErr w:type="gramStart"/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实习近</w:t>
      </w:r>
      <w:proofErr w:type="gramEnd"/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平总书记对争做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“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四有好老师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”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的殷切希望和要求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,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用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“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四个引路人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”“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四个相统一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”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和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“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四个服务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”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统领教师成长发展，引导教师立德树人，大力宣传我省新时代教师阳光美丽、爱岗敬业、默默奉献的良好形象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,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展现教师风采，发掘先进典型，营造全社会尊师重教的浓厚氛围，继去年评选出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10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名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“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四川教师风采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”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典型代表后，四川省教育厅决定继续开展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“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四川教师风采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”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>2018</w:t>
      </w: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年度典型代表展评活动。现将活动有关事宜通知如下。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 w:rsidRPr="00303D6B">
        <w:rPr>
          <w:rFonts w:ascii="黑体" w:eastAsia="黑体" w:cs="黑体" w:hint="eastAsia"/>
          <w:color w:val="000000"/>
          <w:kern w:val="0"/>
          <w:sz w:val="28"/>
          <w:szCs w:val="28"/>
        </w:rPr>
        <w:t>一、活动组织</w:t>
      </w:r>
      <w:r w:rsidRPr="00303D6B">
        <w:rPr>
          <w:rFonts w:ascii="黑体" w:eastAsia="黑体" w:cs="黑体"/>
          <w:color w:val="000000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活动由四川省教育厅主办，四川教育报刊社承办。</w:t>
      </w:r>
      <w:r w:rsidRPr="00303D6B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 w:rsidRPr="00303D6B">
        <w:rPr>
          <w:rFonts w:ascii="黑体" w:eastAsia="黑体" w:cs="黑体" w:hint="eastAsia"/>
          <w:color w:val="000000"/>
          <w:kern w:val="0"/>
          <w:sz w:val="28"/>
          <w:szCs w:val="28"/>
        </w:rPr>
        <w:t>二、活动内容</w:t>
      </w:r>
      <w:r w:rsidRPr="00303D6B">
        <w:rPr>
          <w:rFonts w:ascii="黑体" w:eastAsia="黑体" w:cs="黑体"/>
          <w:color w:val="000000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303D6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以大力弘扬我省新时代人民教师高尚师德、大爱精神和可贵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品质为主题，发掘我省各级各类学校有理想信念、有道德情操、有扎实学识、有仁爱之心的好老师，通过媒体深入采访报道，对涌现出来的典型代表予以展评，广泛宣传他们的先进事迹。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黑体" w:eastAsia="黑体" w:cs="黑体"/>
          <w:kern w:val="0"/>
          <w:sz w:val="28"/>
          <w:szCs w:val="28"/>
        </w:rPr>
      </w:pPr>
      <w:r w:rsidRPr="00303D6B">
        <w:rPr>
          <w:rFonts w:ascii="黑体" w:eastAsia="黑体" w:cs="黑体" w:hint="eastAsia"/>
          <w:kern w:val="0"/>
          <w:sz w:val="28"/>
          <w:szCs w:val="28"/>
        </w:rPr>
        <w:t>三、活动流程</w:t>
      </w:r>
      <w:r w:rsidRPr="00303D6B">
        <w:rPr>
          <w:rFonts w:ascii="黑体" w:eastAsia="黑体" w:cs="黑体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303D6B">
        <w:rPr>
          <w:rFonts w:ascii="楷体_GB2312" w:eastAsia="楷体_GB2312" w:cs="楷体_GB2312" w:hint="eastAsia"/>
          <w:kern w:val="0"/>
          <w:sz w:val="28"/>
          <w:szCs w:val="28"/>
        </w:rPr>
        <w:t>（一）遴选推荐：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5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1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日前，各市（州）教育行政部门、各高校分别负责基础教育（含中职）和高等教育（含高职）优秀教师先进事迹的遴选，其中各市（州）推荐优秀教师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2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名，各高校（含高职）推荐优秀教师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1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名（推荐要求见附件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1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）。推荐时一并报送先进事迹文字材料一份。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303D6B">
        <w:rPr>
          <w:rFonts w:ascii="楷体_GB2312" w:eastAsia="楷体_GB2312" w:cs="楷体_GB2312" w:hint="eastAsia"/>
          <w:kern w:val="0"/>
          <w:sz w:val="28"/>
          <w:szCs w:val="28"/>
        </w:rPr>
        <w:lastRenderedPageBreak/>
        <w:t>（二）深入发掘：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5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月上旬开始，四川教育报刊社《教育导报》对各单位推荐的优秀教师先进事迹进行筛选，并通过采访深入挖掘各地各校推荐教师优秀事迹，确定宣传报道对象。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303D6B">
        <w:rPr>
          <w:rFonts w:ascii="楷体_GB2312" w:eastAsia="楷体_GB2312" w:cs="楷体_GB2312" w:hint="eastAsia"/>
          <w:kern w:val="0"/>
          <w:sz w:val="28"/>
          <w:szCs w:val="28"/>
        </w:rPr>
        <w:t>（三）报道展示：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6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月中旬至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11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月末，四川教育报刊社在《教育导报》、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“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川教之声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”</w:t>
      </w:r>
      <w:proofErr w:type="gramStart"/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微信公众号</w:t>
      </w:r>
      <w:proofErr w:type="gramEnd"/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等媒体开设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“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四川教师风采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”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专栏持续宣传报道我省优秀教师风采。特别优秀的向《中国教育报》等其他媒体推荐报道。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303D6B">
        <w:rPr>
          <w:rFonts w:ascii="楷体_GB2312" w:eastAsia="楷体_GB2312" w:cs="楷体_GB2312" w:hint="eastAsia"/>
          <w:kern w:val="0"/>
          <w:sz w:val="28"/>
          <w:szCs w:val="28"/>
        </w:rPr>
        <w:t>（四）集中展评：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12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月，四川教育报刊社在《教育导报》、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“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川教之声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”</w:t>
      </w:r>
      <w:proofErr w:type="gramStart"/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微信公众号</w:t>
      </w:r>
      <w:proofErr w:type="gramEnd"/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等媒体设计专门页面，集中展示优秀教师的风采，并发动全社会关注、投票；教育厅综合网络投票（占比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20%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）和专家评审（占比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80%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）情况，按照基础教育组（含中职）和高等教育组（含高职）分类共计评选出典型代表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>10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名，颁发证书，并将先进事迹收入省师德典范库，列为师德培训案例。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黑体" w:eastAsia="黑体" w:cs="黑体"/>
          <w:kern w:val="0"/>
          <w:sz w:val="28"/>
          <w:szCs w:val="28"/>
        </w:rPr>
      </w:pPr>
      <w:r w:rsidRPr="00303D6B">
        <w:rPr>
          <w:rFonts w:ascii="黑体" w:eastAsia="黑体" w:cs="黑体" w:hint="eastAsia"/>
          <w:kern w:val="0"/>
          <w:sz w:val="28"/>
          <w:szCs w:val="28"/>
        </w:rPr>
        <w:t>四、相关要求</w:t>
      </w:r>
      <w:r w:rsidRPr="00303D6B">
        <w:rPr>
          <w:rFonts w:ascii="黑体" w:eastAsia="黑体" w:cs="黑体"/>
          <w:kern w:val="0"/>
          <w:sz w:val="28"/>
          <w:szCs w:val="28"/>
        </w:rPr>
        <w:t xml:space="preserve"> </w:t>
      </w:r>
    </w:p>
    <w:p w:rsidR="0093664F" w:rsidRPr="00303D6B" w:rsidRDefault="0093664F" w:rsidP="0093664F">
      <w:pPr>
        <w:autoSpaceDE w:val="0"/>
        <w:autoSpaceDN w:val="0"/>
        <w:adjustRightInd w:val="0"/>
        <w:ind w:firstLineChars="202" w:firstLine="566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四川省教育厅人事教师处负责活动组织，四川教育报刊社《教育导报》负责具体承办。各市（州）教育行政部门、各高校要高度重视，注重遴选扎根教学一线，特别是长期坚守在艰苦偏远地区和乡村学校的教师；要深度挖掘推荐教师的先进事迹，注重反映教师爱岗敬业、无私奉献的精神，在确保事迹真实的基础上，突出细节描写，文笔流畅，事迹感人；要注意及时关注、转发《教育导报》等媒体对风采教师的报道，扩大宣传效果、营造良好氛围。</w:t>
      </w:r>
      <w:r w:rsidRPr="00303D6B"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:rsidR="0093664F" w:rsidRDefault="0093664F" w:rsidP="0093664F">
      <w:pPr>
        <w:autoSpaceDE w:val="0"/>
        <w:autoSpaceDN w:val="0"/>
        <w:adjustRightInd w:val="0"/>
        <w:ind w:firstLineChars="1752" w:firstLine="4906"/>
        <w:jc w:val="left"/>
        <w:rPr>
          <w:rFonts w:ascii="仿宋_GB2312" w:eastAsia="仿宋_GB2312" w:cs="仿宋_GB2312"/>
          <w:kern w:val="0"/>
          <w:sz w:val="28"/>
          <w:szCs w:val="28"/>
        </w:rPr>
      </w:pPr>
    </w:p>
    <w:p w:rsidR="0093664F" w:rsidRPr="00303D6B" w:rsidRDefault="0093664F" w:rsidP="0093664F">
      <w:pPr>
        <w:autoSpaceDE w:val="0"/>
        <w:autoSpaceDN w:val="0"/>
        <w:adjustRightInd w:val="0"/>
        <w:ind w:firstLineChars="1752" w:firstLine="4906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</w:t>
      </w:r>
      <w:r w:rsidRPr="00303D6B">
        <w:rPr>
          <w:rFonts w:ascii="仿宋_GB2312" w:eastAsia="仿宋_GB2312" w:cs="仿宋_GB2312" w:hint="eastAsia"/>
          <w:kern w:val="0"/>
          <w:sz w:val="28"/>
          <w:szCs w:val="28"/>
        </w:rPr>
        <w:t>四川省教育厅</w:t>
      </w:r>
    </w:p>
    <w:p w:rsidR="0093664F" w:rsidRPr="00303D6B" w:rsidRDefault="0093664F" w:rsidP="0093664F">
      <w:pPr>
        <w:pStyle w:val="a3"/>
        <w:shd w:val="clear" w:color="auto" w:fill="FFFFFF"/>
        <w:spacing w:before="0" w:beforeAutospacing="0" w:after="0" w:afterAutospacing="0" w:line="270" w:lineRule="atLeast"/>
        <w:ind w:firstLineChars="1702" w:firstLine="4766"/>
        <w:rPr>
          <w:rFonts w:ascii="仿宋_GB2312" w:eastAsia="仿宋_GB2312" w:hAnsi="微软雅黑"/>
          <w:color w:val="444444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     </w:t>
      </w:r>
      <w:r w:rsidRPr="00303D6B">
        <w:rPr>
          <w:rFonts w:ascii="仿宋_GB2312" w:eastAsia="仿宋_GB2312" w:hAnsi="仿宋" w:cs="仿宋_GB2312"/>
          <w:sz w:val="28"/>
          <w:szCs w:val="28"/>
        </w:rPr>
        <w:t>2018</w:t>
      </w:r>
      <w:r w:rsidRPr="00303D6B">
        <w:rPr>
          <w:rFonts w:ascii="仿宋_GB2312" w:eastAsia="仿宋_GB2312" w:hAnsi="仿宋" w:cs="仿宋_GB2312" w:hint="eastAsia"/>
          <w:sz w:val="28"/>
          <w:szCs w:val="28"/>
        </w:rPr>
        <w:t>年</w:t>
      </w:r>
      <w:r w:rsidRPr="00303D6B">
        <w:rPr>
          <w:rFonts w:ascii="仿宋_GB2312" w:eastAsia="仿宋_GB2312" w:hAnsi="仿宋" w:cs="仿宋_GB2312"/>
          <w:sz w:val="28"/>
          <w:szCs w:val="28"/>
        </w:rPr>
        <w:t>4</w:t>
      </w:r>
      <w:r w:rsidRPr="00303D6B">
        <w:rPr>
          <w:rFonts w:ascii="仿宋_GB2312" w:eastAsia="仿宋_GB2312" w:hAnsi="仿宋" w:cs="仿宋_GB2312" w:hint="eastAsia"/>
          <w:sz w:val="28"/>
          <w:szCs w:val="28"/>
        </w:rPr>
        <w:t>月</w:t>
      </w:r>
      <w:r w:rsidRPr="00303D6B">
        <w:rPr>
          <w:rFonts w:ascii="仿宋_GB2312" w:eastAsia="仿宋_GB2312" w:hAnsi="仿宋" w:cs="仿宋_GB2312"/>
          <w:sz w:val="28"/>
          <w:szCs w:val="28"/>
        </w:rPr>
        <w:t>12</w:t>
      </w:r>
      <w:r w:rsidRPr="00303D6B">
        <w:rPr>
          <w:rFonts w:ascii="仿宋_GB2312" w:eastAsia="仿宋_GB2312" w:hAnsi="仿宋" w:cs="仿宋_GB2312" w:hint="eastAsia"/>
          <w:sz w:val="28"/>
          <w:szCs w:val="28"/>
        </w:rPr>
        <w:t>日</w:t>
      </w:r>
    </w:p>
    <w:p w:rsidR="009C580D" w:rsidRDefault="009C580D"/>
    <w:sectPr w:rsidR="009C580D" w:rsidSect="00303D6B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64F"/>
    <w:rsid w:val="0093664F"/>
    <w:rsid w:val="009C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F"/>
    <w:pPr>
      <w:widowControl w:val="0"/>
      <w:jc w:val="both"/>
    </w:pPr>
    <w:rPr>
      <w:rFonts w:ascii="仿宋" w:eastAsia="仿宋" w:hAnsi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2018-04-25T06:49:00Z</dcterms:created>
  <dcterms:modified xsi:type="dcterms:W3CDTF">2018-04-25T06:50:00Z</dcterms:modified>
</cp:coreProperties>
</file>